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754" w:rsidRPr="00161A49" w:rsidRDefault="00E54754" w:rsidP="00C23067">
      <w:pPr>
        <w:pStyle w:val="Default"/>
        <w:rPr>
          <w:rFonts w:ascii="Cambria" w:hAnsi="Cambria" w:cs="Cambria"/>
          <w:sz w:val="22"/>
          <w:szCs w:val="22"/>
        </w:rPr>
      </w:pPr>
    </w:p>
    <w:p w:rsidR="00E54754" w:rsidRPr="00161A49" w:rsidRDefault="00E54754" w:rsidP="00C23067">
      <w:pPr>
        <w:pStyle w:val="Heading2"/>
        <w:ind w:left="7080"/>
        <w:rPr>
          <w:sz w:val="22"/>
          <w:szCs w:val="22"/>
        </w:rPr>
      </w:pPr>
      <w:r w:rsidRPr="00161A49">
        <w:rPr>
          <w:sz w:val="22"/>
          <w:szCs w:val="22"/>
        </w:rPr>
        <w:t>Załącznik II.1</w:t>
      </w:r>
    </w:p>
    <w:p w:rsidR="00E54754" w:rsidRPr="00161A49" w:rsidRDefault="00E54754" w:rsidP="00C23067">
      <w:pPr>
        <w:pStyle w:val="Heading2"/>
        <w:rPr>
          <w:rFonts w:cs="Times New Roman"/>
          <w:sz w:val="22"/>
          <w:szCs w:val="22"/>
        </w:rPr>
      </w:pPr>
    </w:p>
    <w:p w:rsidR="00E54754" w:rsidRPr="00161A49" w:rsidRDefault="00E54754" w:rsidP="00C23067">
      <w:pPr>
        <w:pStyle w:val="Heading2"/>
        <w:rPr>
          <w:rFonts w:cs="Times New Roman"/>
          <w:color w:val="FF0000"/>
          <w:sz w:val="22"/>
          <w:szCs w:val="22"/>
        </w:rPr>
      </w:pPr>
      <w:r w:rsidRPr="00161A49">
        <w:rPr>
          <w:sz w:val="22"/>
          <w:szCs w:val="22"/>
        </w:rPr>
        <w:t>1.3. Karta modułu/przedmiotu</w:t>
      </w:r>
      <w:r w:rsidRPr="00161A49">
        <w:rPr>
          <w:sz w:val="22"/>
          <w:szCs w:val="22"/>
        </w:rPr>
        <w:tab/>
      </w:r>
      <w:r w:rsidRPr="00161A49">
        <w:rPr>
          <w:sz w:val="22"/>
          <w:szCs w:val="22"/>
        </w:rPr>
        <w:tab/>
      </w:r>
      <w:r w:rsidRPr="00161A49">
        <w:rPr>
          <w:sz w:val="22"/>
          <w:szCs w:val="22"/>
        </w:rPr>
        <w:tab/>
      </w:r>
      <w:r w:rsidRPr="00161A49">
        <w:rPr>
          <w:sz w:val="22"/>
          <w:szCs w:val="22"/>
        </w:rPr>
        <w:tab/>
      </w:r>
      <w:r w:rsidRPr="00161A49">
        <w:rPr>
          <w:sz w:val="22"/>
          <w:szCs w:val="22"/>
        </w:rPr>
        <w:tab/>
      </w:r>
      <w:r w:rsidRPr="00161A49">
        <w:rPr>
          <w:sz w:val="22"/>
          <w:szCs w:val="22"/>
        </w:rPr>
        <w:tab/>
      </w:r>
      <w:r w:rsidRPr="00161A49">
        <w:rPr>
          <w:sz w:val="22"/>
          <w:szCs w:val="22"/>
        </w:rPr>
        <w:tab/>
      </w:r>
    </w:p>
    <w:p w:rsidR="00E54754" w:rsidRPr="00161A49" w:rsidRDefault="00E54754" w:rsidP="00C23067">
      <w:pPr>
        <w:rPr>
          <w:rFonts w:ascii="Cambria" w:hAnsi="Cambria" w:cs="Cambria"/>
          <w:b/>
          <w:bCs/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E54754" w:rsidRPr="00161A49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E54754" w:rsidRPr="00161A49" w:rsidRDefault="00E54754" w:rsidP="00B75467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Nazwa modułu (bloku przedmiotów): </w:t>
            </w:r>
          </w:p>
          <w:p w:rsidR="00E54754" w:rsidRPr="00161A49" w:rsidRDefault="00E54754" w:rsidP="00B75467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407383">
              <w:rPr>
                <w:rFonts w:ascii="Cambria" w:hAnsi="Cambria" w:cs="Cambria"/>
                <w:b/>
                <w:bCs/>
                <w:sz w:val="22"/>
                <w:szCs w:val="22"/>
              </w:rPr>
              <w:t>Miejsce – pamięć – tożsamość. Litwa – Polska – Europa – Ameryka w twórczości Czesława Miłosza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Kod modułu:</w:t>
            </w:r>
          </w:p>
        </w:tc>
      </w:tr>
      <w:tr w:rsidR="00E54754" w:rsidRPr="00161A4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54754" w:rsidRPr="00161A49" w:rsidRDefault="00E54754" w:rsidP="00B75467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E54754" w:rsidRPr="00161A49" w:rsidRDefault="00E54754" w:rsidP="00C23067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Nazwa przedmiotu: </w:t>
            </w:r>
            <w:r w:rsidRPr="00161A49">
              <w:rPr>
                <w:rFonts w:ascii="Cambria" w:hAnsi="Cambria" w:cs="Cambria"/>
                <w:b/>
                <w:bCs/>
                <w:sz w:val="22"/>
                <w:szCs w:val="22"/>
              </w:rPr>
              <w:t>Miejsce – pamięć – tożsamość. Litwa – Po</w:t>
            </w:r>
            <w:r w:rsidRPr="00161A49">
              <w:rPr>
                <w:rFonts w:ascii="Cambria" w:hAnsi="Cambria" w:cs="Cambria"/>
                <w:b/>
                <w:bCs/>
                <w:sz w:val="22"/>
                <w:szCs w:val="22"/>
              </w:rPr>
              <w:t>l</w:t>
            </w:r>
            <w:r w:rsidRPr="00161A49">
              <w:rPr>
                <w:rFonts w:ascii="Cambria" w:hAnsi="Cambria" w:cs="Cambria"/>
                <w:b/>
                <w:bCs/>
                <w:sz w:val="22"/>
                <w:szCs w:val="22"/>
              </w:rPr>
              <w:t>ska – Europa – Ameryka w twórczości Czesława Miłosza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Kod przedmiotu:</w:t>
            </w:r>
          </w:p>
        </w:tc>
      </w:tr>
      <w:tr w:rsidR="00E54754" w:rsidRPr="00161A49">
        <w:trPr>
          <w:cantSplit/>
        </w:trPr>
        <w:tc>
          <w:tcPr>
            <w:tcW w:w="497" w:type="dxa"/>
            <w:vMerge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Nazwa jednostki prowadzącej przedmiot / moduł:</w:t>
            </w:r>
          </w:p>
          <w:p w:rsidR="00E54754" w:rsidRPr="00161A49" w:rsidRDefault="00E54754" w:rsidP="00420742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161A49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Instytut Pedagogiczno-Językowy </w:t>
            </w:r>
          </w:p>
        </w:tc>
      </w:tr>
      <w:tr w:rsidR="00E54754" w:rsidRPr="00161A49">
        <w:trPr>
          <w:cantSplit/>
        </w:trPr>
        <w:tc>
          <w:tcPr>
            <w:tcW w:w="497" w:type="dxa"/>
            <w:vMerge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Nazwa kierunku:</w:t>
            </w:r>
          </w:p>
          <w:p w:rsidR="00E54754" w:rsidRPr="00161A49" w:rsidRDefault="00E54754" w:rsidP="00B75467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161A49">
              <w:rPr>
                <w:rFonts w:ascii="Cambria" w:hAnsi="Cambria" w:cs="Cambria"/>
                <w:b/>
                <w:bCs/>
                <w:sz w:val="22"/>
                <w:szCs w:val="22"/>
              </w:rPr>
              <w:t>filologia polska</w:t>
            </w:r>
          </w:p>
        </w:tc>
      </w:tr>
      <w:tr w:rsidR="00E54754" w:rsidRPr="00161A49">
        <w:trPr>
          <w:cantSplit/>
        </w:trPr>
        <w:tc>
          <w:tcPr>
            <w:tcW w:w="497" w:type="dxa"/>
            <w:vMerge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Forma studiów:</w:t>
            </w:r>
          </w:p>
          <w:p w:rsidR="00E54754" w:rsidRPr="00161A49" w:rsidRDefault="00E54754" w:rsidP="00B75467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161A49">
              <w:rPr>
                <w:rFonts w:ascii="Cambria" w:hAnsi="Cambria" w:cs="Cambria"/>
                <w:b/>
                <w:bCs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Profil kształcenia:</w:t>
            </w:r>
          </w:p>
          <w:p w:rsidR="00E54754" w:rsidRPr="00161A49" w:rsidRDefault="00E54754" w:rsidP="00B75467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161A49">
              <w:rPr>
                <w:rFonts w:ascii="Cambria" w:hAnsi="Cambria" w:cs="Cambria"/>
                <w:b/>
                <w:bCs/>
                <w:sz w:val="22"/>
                <w:szCs w:val="22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Specjalność:</w:t>
            </w:r>
          </w:p>
          <w:p w:rsidR="00E54754" w:rsidRPr="00161A49" w:rsidRDefault="00E54754" w:rsidP="00B75467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161A49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filologia polska – </w:t>
            </w:r>
          </w:p>
          <w:p w:rsidR="00E54754" w:rsidRPr="00161A49" w:rsidRDefault="00E54754" w:rsidP="00B75467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161A49">
              <w:rPr>
                <w:rFonts w:ascii="Cambria" w:hAnsi="Cambria" w:cs="Cambria"/>
                <w:b/>
                <w:bCs/>
                <w:sz w:val="22"/>
                <w:szCs w:val="22"/>
              </w:rPr>
              <w:t>nauczycielska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/ filologiczna obsługa biznesu</w:t>
            </w:r>
          </w:p>
          <w:p w:rsidR="00E54754" w:rsidRPr="00161A49" w:rsidRDefault="00E54754" w:rsidP="00B75467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E54754" w:rsidRPr="00161A49">
        <w:trPr>
          <w:cantSplit/>
        </w:trPr>
        <w:tc>
          <w:tcPr>
            <w:tcW w:w="497" w:type="dxa"/>
            <w:vMerge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Rok / semestr: </w:t>
            </w:r>
          </w:p>
          <w:p w:rsidR="00E54754" w:rsidRPr="00161A49" w:rsidRDefault="00E54754" w:rsidP="00420742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161A49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II / 3 </w:t>
            </w:r>
          </w:p>
        </w:tc>
        <w:tc>
          <w:tcPr>
            <w:tcW w:w="3173" w:type="dxa"/>
            <w:gridSpan w:val="3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Status przedmiotu /modułu:</w:t>
            </w:r>
          </w:p>
          <w:p w:rsidR="00E54754" w:rsidRPr="00161A49" w:rsidRDefault="00E54754" w:rsidP="00C23067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f</w:t>
            </w:r>
            <w:r w:rsidRPr="00161A49">
              <w:rPr>
                <w:rFonts w:ascii="Cambria" w:hAnsi="Cambria" w:cs="Cambria"/>
                <w:b/>
                <w:bCs/>
                <w:sz w:val="22"/>
                <w:szCs w:val="22"/>
              </w:rPr>
              <w:t>akultatywny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(literatur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o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znawczy)</w:t>
            </w:r>
          </w:p>
        </w:tc>
        <w:tc>
          <w:tcPr>
            <w:tcW w:w="3171" w:type="dxa"/>
            <w:gridSpan w:val="3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Język przedmiotu / modułu:</w:t>
            </w:r>
          </w:p>
          <w:p w:rsidR="00E54754" w:rsidRPr="00161A49" w:rsidRDefault="00E54754" w:rsidP="00B75467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161A49">
              <w:rPr>
                <w:rFonts w:ascii="Cambria" w:hAnsi="Cambria" w:cs="Cambria"/>
                <w:b/>
                <w:bCs/>
                <w:sz w:val="22"/>
                <w:szCs w:val="22"/>
              </w:rPr>
              <w:t>polski</w:t>
            </w:r>
          </w:p>
        </w:tc>
      </w:tr>
      <w:tr w:rsidR="00E54754" w:rsidRPr="00161A49">
        <w:trPr>
          <w:cantSplit/>
        </w:trPr>
        <w:tc>
          <w:tcPr>
            <w:tcW w:w="497" w:type="dxa"/>
            <w:vMerge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57" w:type="dxa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ćwiczenia</w:t>
            </w:r>
          </w:p>
        </w:tc>
        <w:tc>
          <w:tcPr>
            <w:tcW w:w="1539" w:type="dxa"/>
            <w:vAlign w:val="center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inne </w:t>
            </w:r>
            <w:r w:rsidRPr="00161A49">
              <w:rPr>
                <w:rFonts w:ascii="Cambria" w:hAnsi="Cambria" w:cs="Cambria"/>
                <w:sz w:val="22"/>
                <w:szCs w:val="22"/>
              </w:rPr>
              <w:br/>
              <w:t>(wpisać j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a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kie)</w:t>
            </w:r>
          </w:p>
        </w:tc>
      </w:tr>
      <w:tr w:rsidR="00E54754" w:rsidRPr="00161A49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Wymiar zajęć</w:t>
            </w:r>
          </w:p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30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</w:tbl>
    <w:p w:rsidR="00E54754" w:rsidRPr="00161A49" w:rsidRDefault="00E54754" w:rsidP="00C23067">
      <w:pPr>
        <w:rPr>
          <w:rFonts w:ascii="Cambria" w:hAnsi="Cambria" w:cs="Cambria"/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185"/>
        <w:gridCol w:w="895"/>
        <w:gridCol w:w="5620"/>
        <w:gridCol w:w="1400"/>
      </w:tblGrid>
      <w:tr w:rsidR="00E54754" w:rsidRPr="00161A49">
        <w:tc>
          <w:tcPr>
            <w:tcW w:w="2988" w:type="dxa"/>
            <w:gridSpan w:val="3"/>
            <w:tcBorders>
              <w:top w:val="single" w:sz="12" w:space="0" w:color="auto"/>
            </w:tcBorders>
            <w:vAlign w:val="center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Koordynator przedmiotu / modułu</w:t>
            </w:r>
          </w:p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020" w:type="dxa"/>
            <w:gridSpan w:val="2"/>
            <w:tcBorders>
              <w:top w:val="single" w:sz="12" w:space="0" w:color="auto"/>
            </w:tcBorders>
            <w:vAlign w:val="center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dr hab. Feliks Tomaszewski</w:t>
            </w:r>
          </w:p>
        </w:tc>
      </w:tr>
      <w:tr w:rsidR="00E54754" w:rsidRPr="00161A49">
        <w:tc>
          <w:tcPr>
            <w:tcW w:w="2988" w:type="dxa"/>
            <w:gridSpan w:val="3"/>
            <w:vAlign w:val="center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Prowadzący zajęcia</w:t>
            </w:r>
          </w:p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020" w:type="dxa"/>
            <w:gridSpan w:val="2"/>
            <w:vAlign w:val="center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dr hab. Feliks Tomaszewski</w:t>
            </w:r>
          </w:p>
        </w:tc>
      </w:tr>
      <w:tr w:rsidR="00E54754" w:rsidRPr="00161A49">
        <w:tc>
          <w:tcPr>
            <w:tcW w:w="2988" w:type="dxa"/>
            <w:gridSpan w:val="3"/>
            <w:vAlign w:val="center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Cel przedmiotu / modułu</w:t>
            </w:r>
          </w:p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020" w:type="dxa"/>
            <w:gridSpan w:val="2"/>
            <w:vAlign w:val="center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Celem ćwiczeń jest modyfikacyjne ubogacenie dydaktycznego wizerunku Czesława Miłosza jako autora „wspomnieniowej” 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Doliny Issy, 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„demask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a</w:t>
            </w:r>
            <w:r w:rsidRPr="00161A49">
              <w:rPr>
                <w:rFonts w:ascii="Cambria" w:hAnsi="Cambria" w:cs="Cambria"/>
                <w:sz w:val="22"/>
                <w:szCs w:val="22"/>
              </w:rPr>
              <w:t xml:space="preserve">torskiego” 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Zniewolonego umysłu 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i pewnej liczby „okolicznościowych” wierszy); prezentacja Miłosza miejsc „świętych” i miejsc „przeklętych” (stara mała ojczyzna – nowa-stara mała ojczyzna); prezentacja Miłosza sposobów uobecniania przeszłości (tu także: mechanizmy pamiętania i mechanizmy zapominania; świadomość a pamięć; rozmywanie i odz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y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skiwanie tożsamości).</w:t>
            </w:r>
          </w:p>
        </w:tc>
      </w:tr>
      <w:tr w:rsidR="00E54754" w:rsidRPr="00161A49">
        <w:tc>
          <w:tcPr>
            <w:tcW w:w="2988" w:type="dxa"/>
            <w:gridSpan w:val="3"/>
            <w:tcBorders>
              <w:bottom w:val="single" w:sz="12" w:space="0" w:color="auto"/>
            </w:tcBorders>
            <w:vAlign w:val="center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Wymagania wstępne</w:t>
            </w:r>
          </w:p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020" w:type="dxa"/>
            <w:gridSpan w:val="2"/>
            <w:tcBorders>
              <w:bottom w:val="single" w:sz="12" w:space="0" w:color="auto"/>
            </w:tcBorders>
            <w:vAlign w:val="center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Brak</w:t>
            </w:r>
          </w:p>
        </w:tc>
      </w:tr>
      <w:tr w:rsidR="00E54754" w:rsidRPr="00161A49">
        <w:trPr>
          <w:cantSplit/>
        </w:trPr>
        <w:tc>
          <w:tcPr>
            <w:tcW w:w="10008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b/>
                <w:bCs/>
                <w:sz w:val="22"/>
                <w:szCs w:val="22"/>
              </w:rPr>
              <w:t>EFEKTY KSZTAŁCENIA</w:t>
            </w:r>
          </w:p>
        </w:tc>
      </w:tr>
      <w:tr w:rsidR="00E54754" w:rsidRPr="00161A49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Nr</w:t>
            </w:r>
          </w:p>
        </w:tc>
        <w:tc>
          <w:tcPr>
            <w:tcW w:w="7700" w:type="dxa"/>
            <w:gridSpan w:val="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Odniesienie do efektów dla </w:t>
            </w:r>
            <w:r w:rsidRPr="00161A49">
              <w:rPr>
                <w:rFonts w:ascii="Cambria" w:hAnsi="Cambria" w:cs="Cambria"/>
                <w:b/>
                <w:bCs/>
                <w:sz w:val="22"/>
                <w:szCs w:val="22"/>
              </w:rPr>
              <w:t>kieru</w:t>
            </w:r>
            <w:r w:rsidRPr="00161A49">
              <w:rPr>
                <w:rFonts w:ascii="Cambria" w:hAnsi="Cambria" w:cs="Cambria"/>
                <w:b/>
                <w:bCs/>
                <w:sz w:val="22"/>
                <w:szCs w:val="22"/>
              </w:rPr>
              <w:t>n</w:t>
            </w:r>
            <w:r w:rsidRPr="00161A49">
              <w:rPr>
                <w:rFonts w:ascii="Cambria" w:hAnsi="Cambria" w:cs="Cambria"/>
                <w:b/>
                <w:bCs/>
                <w:sz w:val="22"/>
                <w:szCs w:val="22"/>
              </w:rPr>
              <w:t>ku</w:t>
            </w:r>
          </w:p>
        </w:tc>
      </w:tr>
      <w:tr w:rsidR="00E54754" w:rsidRPr="00161A49">
        <w:trPr>
          <w:cantSplit/>
        </w:trPr>
        <w:tc>
          <w:tcPr>
            <w:tcW w:w="908" w:type="dxa"/>
            <w:vAlign w:val="center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01</w:t>
            </w:r>
          </w:p>
        </w:tc>
        <w:tc>
          <w:tcPr>
            <w:tcW w:w="7700" w:type="dxa"/>
            <w:gridSpan w:val="3"/>
            <w:tcBorders>
              <w:right w:val="nil"/>
            </w:tcBorders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Odtwarza</w:t>
            </w:r>
            <w:r w:rsidRPr="00161A49">
              <w:rPr>
                <w:rFonts w:ascii="Cambria" w:hAnsi="Cambria" w:cs="Cambria"/>
                <w:sz w:val="22"/>
                <w:szCs w:val="22"/>
              </w:rPr>
              <w:t xml:space="preserve"> podstawową wiedzę o mechanizmach pamiętania i zapominania, o problematyce tracenia i odzyskiwania tożsamości;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  <w:r w:rsidRPr="00161A49"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K_W01</w:t>
            </w:r>
          </w:p>
        </w:tc>
      </w:tr>
      <w:tr w:rsidR="00E54754" w:rsidRPr="00161A49">
        <w:trPr>
          <w:cantSplit/>
        </w:trPr>
        <w:tc>
          <w:tcPr>
            <w:tcW w:w="908" w:type="dxa"/>
            <w:vAlign w:val="center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02</w:t>
            </w:r>
          </w:p>
        </w:tc>
        <w:tc>
          <w:tcPr>
            <w:tcW w:w="7700" w:type="dxa"/>
            <w:gridSpan w:val="3"/>
            <w:tcBorders>
              <w:right w:val="nil"/>
            </w:tcBorders>
          </w:tcPr>
          <w:p w:rsidR="00E54754" w:rsidRPr="00161A49" w:rsidRDefault="00E54754" w:rsidP="008D40DC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Identyfikuje i odtwarza</w:t>
            </w:r>
            <w:r w:rsidRPr="00161A49">
              <w:rPr>
                <w:rFonts w:ascii="Cambria" w:hAnsi="Cambria" w:cs="Cambria"/>
                <w:sz w:val="22"/>
                <w:szCs w:val="22"/>
              </w:rPr>
              <w:t xml:space="preserve"> terminologię dotyczącą problematyki przestrzeni (mie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j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sce – droga)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  <w:tc>
          <w:tcPr>
            <w:tcW w:w="1400" w:type="dxa"/>
            <w:vAlign w:val="center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K_W02</w:t>
            </w:r>
          </w:p>
        </w:tc>
      </w:tr>
      <w:tr w:rsidR="00E54754" w:rsidRPr="00161A49">
        <w:trPr>
          <w:cantSplit/>
        </w:trPr>
        <w:tc>
          <w:tcPr>
            <w:tcW w:w="908" w:type="dxa"/>
            <w:vAlign w:val="center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03</w:t>
            </w:r>
          </w:p>
        </w:tc>
        <w:tc>
          <w:tcPr>
            <w:tcW w:w="7700" w:type="dxa"/>
            <w:gridSpan w:val="3"/>
            <w:tcBorders>
              <w:right w:val="nil"/>
            </w:tcBorders>
          </w:tcPr>
          <w:p w:rsidR="00E54754" w:rsidRPr="00161A49" w:rsidRDefault="00E54754" w:rsidP="008D40DC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W stopniu ogólnym, w sposób uporządkowany rozróżnia – selektywny wybór –stanowiska badawcze dotyczące problematyki przestrzeni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  <w:tc>
          <w:tcPr>
            <w:tcW w:w="1400" w:type="dxa"/>
            <w:vAlign w:val="center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K_W03</w:t>
            </w:r>
          </w:p>
        </w:tc>
      </w:tr>
      <w:tr w:rsidR="00E54754" w:rsidRPr="00161A49">
        <w:trPr>
          <w:cantSplit/>
        </w:trPr>
        <w:tc>
          <w:tcPr>
            <w:tcW w:w="908" w:type="dxa"/>
            <w:vAlign w:val="center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04</w:t>
            </w:r>
          </w:p>
        </w:tc>
        <w:tc>
          <w:tcPr>
            <w:tcW w:w="7700" w:type="dxa"/>
            <w:gridSpan w:val="3"/>
            <w:tcBorders>
              <w:right w:val="nil"/>
            </w:tcBorders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Rozpoznaje i charakteryzuje podstawowe obrazy „małych ojczyzn”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  <w:tc>
          <w:tcPr>
            <w:tcW w:w="1400" w:type="dxa"/>
            <w:vAlign w:val="center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K_W06</w:t>
            </w:r>
          </w:p>
        </w:tc>
      </w:tr>
      <w:tr w:rsidR="00E54754" w:rsidRPr="00161A49">
        <w:trPr>
          <w:cantSplit/>
        </w:trPr>
        <w:tc>
          <w:tcPr>
            <w:tcW w:w="908" w:type="dxa"/>
            <w:vAlign w:val="center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05</w:t>
            </w:r>
          </w:p>
        </w:tc>
        <w:tc>
          <w:tcPr>
            <w:tcW w:w="7700" w:type="dxa"/>
            <w:gridSpan w:val="3"/>
            <w:tcBorders>
              <w:right w:val="nil"/>
            </w:tcBorders>
          </w:tcPr>
          <w:p w:rsidR="00E54754" w:rsidRPr="00161A49" w:rsidRDefault="00E54754" w:rsidP="008D40DC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Odtwarza i stosuje w sposób uporządkowany podstawową wiedzę z zakresu metod literaturoznawczej analizy i interpretacji dzieł oraz w podstawowym zakresie odpowiednio dobiera metody analizy i interpretacji literaturoznawczej.</w:t>
            </w:r>
          </w:p>
        </w:tc>
        <w:tc>
          <w:tcPr>
            <w:tcW w:w="1400" w:type="dxa"/>
            <w:vAlign w:val="center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K_W07</w:t>
            </w:r>
          </w:p>
        </w:tc>
      </w:tr>
      <w:tr w:rsidR="00E54754" w:rsidRPr="00161A49">
        <w:trPr>
          <w:cantSplit/>
        </w:trPr>
        <w:tc>
          <w:tcPr>
            <w:tcW w:w="908" w:type="dxa"/>
            <w:vAlign w:val="center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06</w:t>
            </w:r>
          </w:p>
        </w:tc>
        <w:tc>
          <w:tcPr>
            <w:tcW w:w="7700" w:type="dxa"/>
            <w:gridSpan w:val="3"/>
            <w:tcBorders>
              <w:right w:val="nil"/>
            </w:tcBorders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Rozpoznaje, analizuje i określa podstawowe problemy teoretyczne z zakresu literaturoznawstwa (szczeg. problematyka analizy i interpretacji).</w:t>
            </w:r>
          </w:p>
        </w:tc>
        <w:tc>
          <w:tcPr>
            <w:tcW w:w="1400" w:type="dxa"/>
            <w:vAlign w:val="center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K_U04</w:t>
            </w:r>
          </w:p>
        </w:tc>
      </w:tr>
      <w:tr w:rsidR="00E54754" w:rsidRPr="00161A49">
        <w:trPr>
          <w:cantSplit/>
        </w:trPr>
        <w:tc>
          <w:tcPr>
            <w:tcW w:w="908" w:type="dxa"/>
            <w:vAlign w:val="center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07</w:t>
            </w:r>
          </w:p>
        </w:tc>
        <w:tc>
          <w:tcPr>
            <w:tcW w:w="7700" w:type="dxa"/>
            <w:gridSpan w:val="3"/>
            <w:tcBorders>
              <w:right w:val="nil"/>
            </w:tcBorders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Merytorycznie wyjaśnia swoje tezy interpretacyjne oraz w sposób świadomy i krytyczny formułuje wnioski badawcze z wykorzystaniem poglądów innych autorów.</w:t>
            </w:r>
          </w:p>
        </w:tc>
        <w:tc>
          <w:tcPr>
            <w:tcW w:w="1400" w:type="dxa"/>
            <w:vAlign w:val="center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K_U08 K_U11</w:t>
            </w:r>
          </w:p>
        </w:tc>
      </w:tr>
      <w:tr w:rsidR="00E54754" w:rsidRPr="00161A49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08</w:t>
            </w:r>
          </w:p>
        </w:tc>
        <w:tc>
          <w:tcPr>
            <w:tcW w:w="7700" w:type="dxa"/>
            <w:gridSpan w:val="3"/>
            <w:tcBorders>
              <w:bottom w:val="nil"/>
              <w:right w:val="nil"/>
            </w:tcBorders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Efektywnie organizuje swoją pracę i krytycznie ocenia stopień jej zawansow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a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nia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K_K05</w:t>
            </w:r>
          </w:p>
        </w:tc>
      </w:tr>
      <w:tr w:rsidR="00E54754" w:rsidRPr="00161A49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700" w:type="dxa"/>
            <w:gridSpan w:val="3"/>
            <w:tcBorders>
              <w:bottom w:val="single" w:sz="12" w:space="0" w:color="auto"/>
              <w:right w:val="nil"/>
            </w:tcBorders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E54754" w:rsidRPr="00161A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5"/>
            <w:vAlign w:val="center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b/>
                <w:bCs/>
                <w:sz w:val="22"/>
                <w:szCs w:val="22"/>
              </w:rPr>
              <w:t>TREŚCI PROGRAMOWE</w:t>
            </w:r>
          </w:p>
        </w:tc>
      </w:tr>
      <w:tr w:rsidR="00E54754" w:rsidRPr="00161A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5"/>
            <w:shd w:val="pct15" w:color="auto" w:fill="FFFFFF"/>
          </w:tcPr>
          <w:p w:rsidR="00E54754" w:rsidRPr="00161A49" w:rsidRDefault="00E54754" w:rsidP="00B75467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161A49">
              <w:rPr>
                <w:rFonts w:ascii="Cambria" w:hAnsi="Cambria" w:cs="Cambria"/>
                <w:b/>
                <w:bCs/>
                <w:sz w:val="22"/>
                <w:szCs w:val="22"/>
              </w:rPr>
              <w:t>Wykład</w:t>
            </w:r>
          </w:p>
        </w:tc>
      </w:tr>
      <w:tr w:rsidR="00E54754" w:rsidRPr="00161A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5"/>
          </w:tcPr>
          <w:p w:rsidR="00E54754" w:rsidRPr="00161A49" w:rsidRDefault="00E54754" w:rsidP="00B75467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E54754" w:rsidRPr="00161A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5"/>
            <w:shd w:val="pct15" w:color="auto" w:fill="FFFFFF"/>
          </w:tcPr>
          <w:p w:rsidR="00E54754" w:rsidRPr="00161A49" w:rsidRDefault="00E54754" w:rsidP="00B75467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161A49">
              <w:rPr>
                <w:rFonts w:ascii="Cambria" w:hAnsi="Cambria" w:cs="Cambria"/>
                <w:b/>
                <w:bCs/>
                <w:sz w:val="22"/>
                <w:szCs w:val="22"/>
              </w:rPr>
              <w:t>Ćwiczenia</w:t>
            </w:r>
          </w:p>
        </w:tc>
      </w:tr>
      <w:tr w:rsidR="00E54754" w:rsidRPr="00161A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5"/>
          </w:tcPr>
          <w:p w:rsidR="00E54754" w:rsidRPr="00161A49" w:rsidRDefault="00E54754" w:rsidP="00C230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Na ćwiczeniach (materiałem analitycznym będą wybrane teksty Czesława Miłosza) przyjrzymy się Cz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e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sława Miłosza literackim obrazom kraju lat dziecinnych, Polski, Francji i Stanów Zjednoczonych oraz stosunkowi Poety do Polski, Europy, Ameryki ( polskość, europejskość). Poruszona zostanie także pr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o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blematyka prywatnych małych ojczyzn (zniszczenie – próba odbudowy – nowa-stara mała ojczyzna; miejsce a tożsamość) i problematyka emigracyjna (kręgi wyobcowania; oswajanie obcości; odnajdywanie miejsca – odnajdywanie świata – odnajdywanie siebie; „być bez ojczyzny” – być obywatelem świata).</w:t>
            </w:r>
          </w:p>
        </w:tc>
      </w:tr>
      <w:tr w:rsidR="00E54754" w:rsidRPr="00161A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5"/>
            <w:shd w:val="pct15" w:color="auto" w:fill="FFFFFF"/>
          </w:tcPr>
          <w:p w:rsidR="00E54754" w:rsidRPr="002C7D34" w:rsidRDefault="00E54754" w:rsidP="00B75467">
            <w:pPr>
              <w:pStyle w:val="Heading1"/>
              <w:rPr>
                <w:rFonts w:ascii="Cambria" w:hAnsi="Cambria" w:cs="Cambria"/>
                <w:snapToGrid w:val="0"/>
                <w:sz w:val="22"/>
                <w:szCs w:val="22"/>
              </w:rPr>
            </w:pPr>
            <w:r w:rsidRPr="002C7D34">
              <w:rPr>
                <w:rFonts w:ascii="Cambria" w:hAnsi="Cambria" w:cs="Cambria"/>
                <w:snapToGrid w:val="0"/>
                <w:sz w:val="22"/>
                <w:szCs w:val="22"/>
              </w:rPr>
              <w:t>Laboratorium</w:t>
            </w:r>
          </w:p>
        </w:tc>
      </w:tr>
      <w:tr w:rsidR="00E54754" w:rsidRPr="00161A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5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E54754" w:rsidRPr="00161A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5"/>
            <w:shd w:val="pct15" w:color="auto" w:fill="FFFFFF"/>
          </w:tcPr>
          <w:p w:rsidR="00E54754" w:rsidRPr="002C7D34" w:rsidRDefault="00E54754" w:rsidP="00B75467">
            <w:pPr>
              <w:pStyle w:val="Heading1"/>
              <w:rPr>
                <w:rFonts w:ascii="Cambria" w:hAnsi="Cambria" w:cs="Cambria"/>
                <w:snapToGrid w:val="0"/>
                <w:sz w:val="22"/>
                <w:szCs w:val="22"/>
              </w:rPr>
            </w:pPr>
            <w:r w:rsidRPr="002C7D34">
              <w:rPr>
                <w:rFonts w:ascii="Cambria" w:hAnsi="Cambria" w:cs="Cambria"/>
                <w:snapToGrid w:val="0"/>
                <w:sz w:val="22"/>
                <w:szCs w:val="22"/>
              </w:rPr>
              <w:t>Projekt</w:t>
            </w:r>
          </w:p>
        </w:tc>
      </w:tr>
      <w:tr w:rsidR="00E54754" w:rsidRPr="00161A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5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E54754" w:rsidRPr="00161A49">
        <w:tc>
          <w:tcPr>
            <w:tcW w:w="2093" w:type="dxa"/>
            <w:gridSpan w:val="2"/>
            <w:tcBorders>
              <w:top w:val="single" w:sz="12" w:space="0" w:color="auto"/>
            </w:tcBorders>
            <w:vAlign w:val="center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Literatura podst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a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wowa</w:t>
            </w:r>
          </w:p>
        </w:tc>
        <w:tc>
          <w:tcPr>
            <w:tcW w:w="7915" w:type="dxa"/>
            <w:gridSpan w:val="3"/>
            <w:tcBorders>
              <w:top w:val="single" w:sz="12" w:space="0" w:color="auto"/>
            </w:tcBorders>
          </w:tcPr>
          <w:p w:rsidR="00E54754" w:rsidRPr="00161A49" w:rsidRDefault="00E54754" w:rsidP="00C23067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E54754" w:rsidRPr="00161A49" w:rsidRDefault="00E54754" w:rsidP="00C23067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161A49">
              <w:rPr>
                <w:rFonts w:ascii="Cambria" w:hAnsi="Cambria" w:cs="Cambria"/>
                <w:b/>
                <w:bCs/>
                <w:sz w:val="22"/>
                <w:szCs w:val="22"/>
              </w:rPr>
              <w:t>Teksty Czesława Miłosza – np.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Cz. Miłosz, 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Dolina Issy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, (Paryż 1955) Kraków 1989.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Cz. Miłosz, 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Rodzinna Europa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, (Paryż 1958) Warszawa 1990.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Cz. Miłosz, 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Widzenia nad zatoką San Francisco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, (Paryż 1969) Kraków 1989.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Cz. Miłosz, 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Kontynenty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, Kraków 1999.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Cz. Miłosz, 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Zaczynając od moich ulic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, (Paryż 1985), Wroclaw 1990.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Cz. Miłosz, 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Rok myśliwego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, (Paryż 1990) Kraków 1991.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Cz. Miłosz, 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Szukanie ojczyzny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, Kraków 1992.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Wybrane utwory poetyckie.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</w:p>
          <w:p w:rsidR="00E54754" w:rsidRPr="00161A49" w:rsidRDefault="00E54754" w:rsidP="00C23067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161A49">
              <w:rPr>
                <w:rFonts w:ascii="Cambria" w:hAnsi="Cambria" w:cs="Cambria"/>
                <w:b/>
                <w:bCs/>
                <w:sz w:val="22"/>
                <w:szCs w:val="22"/>
              </w:rPr>
              <w:t>Opracowania – np.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K. Wyka, 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Ogrody lunatyczne i ogrody pasterskie,</w:t>
            </w:r>
            <w:r w:rsidRPr="00161A49">
              <w:rPr>
                <w:rFonts w:ascii="Cambria" w:hAnsi="Cambria" w:cs="Cambria"/>
                <w:sz w:val="22"/>
                <w:szCs w:val="22"/>
              </w:rPr>
              <w:t xml:space="preserve"> "Twórczość" 1946, nr 5 (przedr. 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Rzecz wyobraźni,</w:t>
            </w:r>
            <w:r w:rsidRPr="00161A49">
              <w:rPr>
                <w:rFonts w:ascii="Cambria" w:hAnsi="Cambria" w:cs="Cambria"/>
                <w:sz w:val="22"/>
                <w:szCs w:val="22"/>
              </w:rPr>
              <w:t xml:space="preserve"> Warszawa 1977).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A. Fiut, 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Moment wieczny. Poezja Cesława Miłosza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, Paryż 1987.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Czesława Miłosza autoportret przekorny. Rozmowy przeprowadził Aleksander Fiut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, Kraków 1988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Cz. Miłosz, R. Gorczyńska, 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Rozmowy „Podróżny świata”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, Kraków 1992.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J. Błoński, 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Miłosz jak świat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, Kraków 1999.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Czesław Miłosz</w:t>
            </w:r>
            <w:r w:rsidRPr="00161A49">
              <w:rPr>
                <w:rFonts w:ascii="Cambria" w:hAnsi="Cambria" w:cs="Cambria"/>
                <w:sz w:val="22"/>
                <w:szCs w:val="22"/>
              </w:rPr>
              <w:t xml:space="preserve"> (materiały z sesji naukowej, Kraków 9-12 czerwca 1981) pod red. W. P. Szymańskiego, PWN, Warszawa-Kraków 1987.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A. Franaszek, 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Miłosz. Biografia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, Kraków 2011.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Poznawanie Miłosza. Studia i szkice o twórczości poety,</w:t>
            </w:r>
            <w:r w:rsidRPr="00161A49">
              <w:rPr>
                <w:rFonts w:ascii="Cambria" w:hAnsi="Cambria" w:cs="Cambria"/>
                <w:sz w:val="22"/>
                <w:szCs w:val="22"/>
              </w:rPr>
              <w:t xml:space="preserve"> pod red. J. Kwiatko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w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skiego, Wyd. Lit., Kraków-Wrocław 1985.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Poznawanie Miłosza,</w:t>
            </w:r>
            <w:r w:rsidRPr="00161A49">
              <w:rPr>
                <w:rFonts w:ascii="Cambria" w:hAnsi="Cambria" w:cs="Cambria"/>
                <w:sz w:val="22"/>
                <w:szCs w:val="22"/>
              </w:rPr>
              <w:t xml:space="preserve"> pod red. A. Fiuta, II 1980-1998 (Poezja), Kraków 2000.</w:t>
            </w:r>
            <w:r w:rsidRPr="00161A49">
              <w:rPr>
                <w:rFonts w:ascii="Cambria" w:hAnsi="Cambria" w:cs="Cambria"/>
                <w:sz w:val="22"/>
                <w:szCs w:val="22"/>
              </w:rPr>
              <w:br/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Poznawanie Miłosza,</w:t>
            </w:r>
            <w:r w:rsidRPr="00161A49">
              <w:rPr>
                <w:rFonts w:ascii="Cambria" w:hAnsi="Cambria" w:cs="Cambria"/>
                <w:sz w:val="22"/>
                <w:szCs w:val="22"/>
              </w:rPr>
              <w:t xml:space="preserve"> pod red. A. Fiuta II 1980-1998 (Proza), Kraków 2001.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"Poezja" nr 5-6 z 1981. 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"Pismo" nr l z 1981.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"Teksty" nr 4/5 z1981.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"Twórczość" nr 6 z 1981.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"Więź" nr 3 z 1981.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K. Stala, "Święte słowo jest" (Miłoszowskie paradoksy bycia ). Znak 1993 nr 5.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M. Stępień, 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Czesława Miłosza odkrywanie Ameryki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, „Pamiętnik Literacki” 1981 z. 4. W. Kass, „Aj, moi dawno umarli!”, Sopot 1996.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Z. Fałtynowicz, 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Wieczorem wiatr. Czesław Miłosz i Suwalszczyzna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, Gdańsk 2007.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J. Dudek, 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Europejskie korzenie poezji Czesława Miłosza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, Kraków 1995.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P. Bućko-Żmuda, 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Dzieje »burzliwego romansu« Miłosza z Mickiewiczem w ko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n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tekście teorii wpływu Harolda Blooma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, „Pamiętnnik Literacki” 2010 z. 3.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J. Jarzębski: Być wieszczem, „TEKSTY” 1981 nr 4-5.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K. Van Heuckelom, 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„Patrzeć w promień od ziemi odbity”. Wizualność w poezji Czesława Miłosza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, Warszawa 2004.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J. Olejniczak, 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Arkadia: małe ojczyzny: Vincenz - Stempowski - Wittlin - Miłosz,</w:t>
            </w:r>
            <w:r w:rsidRPr="00161A49">
              <w:rPr>
                <w:rFonts w:ascii="Cambria" w:hAnsi="Cambria" w:cs="Cambria"/>
                <w:sz w:val="22"/>
                <w:szCs w:val="22"/>
              </w:rPr>
              <w:t xml:space="preserve"> Oficyna Literacka, Kraków 1992.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Oraz: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J. Jarzębski, 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Zniszczenie centrum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, „Teksty Drugie” 1999, nr 4.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W. Ligęza, 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Jerozolima i Babilon: miasta poetów emigracyjnych</w:t>
            </w:r>
            <w:r w:rsidRPr="00161A49">
              <w:rPr>
                <w:rFonts w:ascii="Cambria" w:hAnsi="Cambria" w:cs="Cambria"/>
                <w:sz w:val="22"/>
                <w:szCs w:val="22"/>
              </w:rPr>
              <w:t xml:space="preserve">, Kraków 1988; A. Łaszowski, 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Są miasta ładne i straszne</w:t>
            </w:r>
            <w:r w:rsidRPr="00161A49">
              <w:rPr>
                <w:rFonts w:ascii="Cambria" w:hAnsi="Cambria" w:cs="Cambria"/>
                <w:sz w:val="22"/>
                <w:szCs w:val="22"/>
              </w:rPr>
              <w:t xml:space="preserve">, „Poezja” 1983, nr 1. 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Przestrzenie, miejsca, wędrówki. Kategoria przestrzeni w badaniach kultur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o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wych i literackich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, pod red. P. Kowalskiego, Opole 2001;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E. Rybicka, 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Geopoetyka. O mieście, przestrzeni i miejscu we współczesnych te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o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riach i praktykach kulturowych</w:t>
            </w:r>
            <w:r w:rsidRPr="00161A49">
              <w:rPr>
                <w:rFonts w:ascii="Cambria" w:hAnsi="Cambria" w:cs="Cambria"/>
                <w:sz w:val="22"/>
                <w:szCs w:val="22"/>
              </w:rPr>
              <w:t xml:space="preserve">, [w:] 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Kulturowa teoria literatury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, pod red. R. Nycza i M. P. Markowskiego, Kraków 2006.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Sobkiewicz l., 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Waltera Benjamina filozofia ulicy, /w:/ Przestrzeń, filozofia i a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r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chitektura. Osiem rozmów o poznawaniu, produkowaniu i konsumowaniu prz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e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strzeni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, pod red. E. Rewers, Poznań 1999.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 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W. Toporow, 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Miasto i mit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, przeł. B. Żyłko, Gdańsk 2000.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G. Węcławowicz, 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Geografia społeczna miast. Zróżnicowania społeczno-przestrzenne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,  Warszawa 2003.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Tuan Yi-Fu, 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Przestrzeń i miejsce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, przel. A. Morawińska, Warszawa 1987.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M. Zalewski, 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Formy pamięci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, Gdańsk 2004.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Maria Jagodzińska, 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Psychologia pamięci. Badania, teorie, zastosowania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, 2008 (wybr. fragmenty)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A. Elliott, </w:t>
            </w:r>
            <w:r w:rsidRPr="00161A49">
              <w:rPr>
                <w:rFonts w:ascii="Cambria" w:hAnsi="Cambria" w:cs="Cambria"/>
                <w:i/>
                <w:iCs/>
                <w:sz w:val="22"/>
                <w:szCs w:val="22"/>
              </w:rPr>
              <w:t>Koncepcje „ja”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, Warszawa 2007.</w:t>
            </w:r>
          </w:p>
          <w:p w:rsidR="00E54754" w:rsidRPr="00161A49" w:rsidRDefault="00E54754" w:rsidP="00420742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E54754" w:rsidRPr="00161A49">
        <w:tc>
          <w:tcPr>
            <w:tcW w:w="2093" w:type="dxa"/>
            <w:gridSpan w:val="2"/>
            <w:tcBorders>
              <w:bottom w:val="single" w:sz="12" w:space="0" w:color="auto"/>
            </w:tcBorders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Literatura uzupe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ł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niająca</w:t>
            </w:r>
          </w:p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915" w:type="dxa"/>
            <w:gridSpan w:val="3"/>
            <w:tcBorders>
              <w:bottom w:val="single" w:sz="12" w:space="0" w:color="auto"/>
            </w:tcBorders>
          </w:tcPr>
          <w:p w:rsidR="00E54754" w:rsidRPr="00161A49" w:rsidRDefault="00E54754" w:rsidP="00C23067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</w:p>
          <w:p w:rsidR="00E54754" w:rsidRPr="00161A49" w:rsidRDefault="00E54754" w:rsidP="00C23067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J. Prokop, O interpretacjach literackich, "Ruch Literacki " 1963, nr I;</w:t>
            </w:r>
          </w:p>
          <w:p w:rsidR="00E54754" w:rsidRPr="00161A49" w:rsidRDefault="00E54754" w:rsidP="00C23067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E. Balcerzan, Eksperyment w interpretacji dzieła literackiego, [w zbiorze:] Prace o literaturze i teatrze, 1966;</w:t>
            </w:r>
          </w:p>
          <w:p w:rsidR="00E54754" w:rsidRPr="00161A49" w:rsidRDefault="00E54754" w:rsidP="00C23067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H. Rudiger, Między interpretacją a historią kultury duchowej, "Pamiętnik Literacki " 1968, z. 2;</w:t>
            </w:r>
          </w:p>
          <w:p w:rsidR="00E54754" w:rsidRPr="00161A49" w:rsidRDefault="00E54754" w:rsidP="00C23067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J. Kmita, Z metodologicznych problemów interpretacji humanistycznej, 1971;</w:t>
            </w:r>
          </w:p>
          <w:p w:rsidR="00E54754" w:rsidRPr="00161A49" w:rsidRDefault="00E54754" w:rsidP="00C23067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T. Pawłowski, Interpretacja dzieła sztuki, "Studia Filo¬zoficzne" 1971, nr 5;</w:t>
            </w:r>
          </w:p>
          <w:p w:rsidR="00E54754" w:rsidRPr="00161A49" w:rsidRDefault="00E54754" w:rsidP="00C23067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J. Sławiński, Analiza, interpretacja i wartościowanie dzieła literackiego, [w zbi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o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rze:] Problemy metodologiczne współczesnego literaturoznawstwa, red. H. Ma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r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kiewicz, J. Sławiński, 1976;</w:t>
            </w:r>
          </w:p>
          <w:p w:rsidR="00E54754" w:rsidRPr="00161A49" w:rsidRDefault="00E54754" w:rsidP="00C23067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Hermeneutyka i interpretacja dzieła literackiego, zespół prac tłum. "Pamiętnik Literacki" 1977, z. 3, 4;</w:t>
            </w:r>
          </w:p>
          <w:p w:rsidR="00E54754" w:rsidRPr="00161A49" w:rsidRDefault="00E54754" w:rsidP="00C23067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E.D. Hirsch, Rozumienie, interpretacja i krytyka, [w zbiorze:] Znak, styl, konwe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n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cja, red. M. Głowiński, 1977;</w:t>
            </w:r>
          </w:p>
          <w:p w:rsidR="00E54754" w:rsidRPr="00161A49" w:rsidRDefault="00E54754" w:rsidP="00C23067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S. Sontag, Przeciw interpretacji, "Literatura na Świecie " 1979, nr 9;</w:t>
            </w:r>
          </w:p>
          <w:p w:rsidR="00E54754" w:rsidRPr="00161A49" w:rsidRDefault="00E54754" w:rsidP="00C23067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Sztuka interpretacji, [w zbiorze:] Współ¬czesna teoria badań literackich za gran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i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cą, t. 1, red. H. Markiewicz, 1970;</w:t>
            </w:r>
          </w:p>
          <w:p w:rsidR="00E54754" w:rsidRPr="00161A49" w:rsidRDefault="00E54754" w:rsidP="00C23067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W. Kayser, Ocena dzieła literackiego a jego interpretacja, tamże;</w:t>
            </w:r>
          </w:p>
          <w:p w:rsidR="00E54754" w:rsidRPr="00161A49" w:rsidRDefault="00E54754" w:rsidP="00C23067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W .K. Wimsatt, Eksplikacja jako krytyka, tamże;</w:t>
            </w:r>
          </w:p>
          <w:p w:rsidR="00E54754" w:rsidRPr="00161A49" w:rsidRDefault="00E54754" w:rsidP="00C23067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Sztuka interpretacji, t. 1- 2, red. H. Markiewicz, 1971-1973:</w:t>
            </w:r>
          </w:p>
          <w:p w:rsidR="00E54754" w:rsidRPr="00161A49" w:rsidRDefault="00E54754" w:rsidP="000E5617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J. Sławiński, O problemach "sztuki interpretacji' " [w:</w:t>
            </w:r>
            <w:r>
              <w:rPr>
                <w:rFonts w:ascii="Cambria" w:hAnsi="Cambria" w:cs="Cambria"/>
                <w:sz w:val="22"/>
                <w:szCs w:val="22"/>
              </w:rPr>
              <w:t>] Dzieło, język, tradycja, 1974.</w:t>
            </w:r>
          </w:p>
        </w:tc>
      </w:tr>
    </w:tbl>
    <w:p w:rsidR="00E54754" w:rsidRPr="00161A49" w:rsidRDefault="00E54754" w:rsidP="00C23067">
      <w:pPr>
        <w:rPr>
          <w:rFonts w:ascii="Cambria" w:hAnsi="Cambria" w:cs="Cambria"/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2275"/>
        <w:gridCol w:w="3485"/>
        <w:gridCol w:w="1800"/>
      </w:tblGrid>
      <w:tr w:rsidR="00E54754" w:rsidRPr="00161A49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Ćwiczenia audytoryjne: dyskusja, analiza tekstów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</w:tr>
      <w:tr w:rsidR="00E54754" w:rsidRPr="00161A49"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Nr efektu kształcenia przedmiotu</w:t>
            </w:r>
            <w:r w:rsidRPr="00161A49">
              <w:rPr>
                <w:rFonts w:ascii="Cambria" w:hAnsi="Cambria" w:cs="Cambria"/>
                <w:sz w:val="22"/>
                <w:szCs w:val="22"/>
              </w:rPr>
              <w:br/>
            </w:r>
          </w:p>
        </w:tc>
      </w:tr>
      <w:tr w:rsidR="00E54754" w:rsidRPr="00161A49">
        <w:tc>
          <w:tcPr>
            <w:tcW w:w="8208" w:type="dxa"/>
            <w:gridSpan w:val="4"/>
            <w:tcBorders>
              <w:bottom w:val="single" w:sz="2" w:space="0" w:color="auto"/>
            </w:tcBorders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Wystąpienie w czasie ćwiczeń</w:t>
            </w:r>
          </w:p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E54754" w:rsidRPr="00161A49" w:rsidRDefault="00E54754" w:rsidP="00420742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E54754" w:rsidRPr="00161A49" w:rsidRDefault="00E54754" w:rsidP="00420742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01  02  03  04  05  06  07  08</w:t>
            </w:r>
          </w:p>
          <w:p w:rsidR="00E54754" w:rsidRPr="00161A49" w:rsidRDefault="00E54754" w:rsidP="00420742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E54754" w:rsidRPr="00161A49">
        <w:tc>
          <w:tcPr>
            <w:tcW w:w="8208" w:type="dxa"/>
            <w:gridSpan w:val="4"/>
            <w:tcBorders>
              <w:bottom w:val="single" w:sz="12" w:space="0" w:color="auto"/>
            </w:tcBorders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Praca końcowa</w:t>
            </w:r>
          </w:p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01  02  03  04  05  06  07  08</w:t>
            </w:r>
          </w:p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E54754" w:rsidRPr="00161A49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Forma i warunki zal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i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czenia</w:t>
            </w:r>
          </w:p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E54754" w:rsidRPr="00161A49" w:rsidRDefault="00E54754" w:rsidP="00C23067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ZO</w:t>
            </w:r>
          </w:p>
          <w:p w:rsidR="00E54754" w:rsidRPr="00161A49" w:rsidRDefault="00E54754" w:rsidP="00C230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50% - pozytywna ocena pracy pisemnej (analiza wybranego utworu [ów] Cz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e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sława Miłosza);</w:t>
            </w:r>
          </w:p>
          <w:p w:rsidR="00E54754" w:rsidRPr="00161A49" w:rsidRDefault="00E54754" w:rsidP="00C230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25% - pozytywnie ocenione przygotowane wystąpienia na ćwiczeniach;</w:t>
            </w:r>
          </w:p>
          <w:p w:rsidR="00E54754" w:rsidRPr="00161A49" w:rsidRDefault="00E54754" w:rsidP="00C230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25% - obecność i aktywność na ćwiczeniach;</w:t>
            </w:r>
          </w:p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E54754" w:rsidRPr="00161A49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</w:tcBorders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161A49">
              <w:rPr>
                <w:rFonts w:ascii="Cambria" w:hAnsi="Cambria" w:cs="Cambria"/>
                <w:b/>
                <w:bCs/>
                <w:sz w:val="22"/>
                <w:szCs w:val="22"/>
              </w:rPr>
              <w:t>NAKŁAD PRACY STUDENTA</w:t>
            </w:r>
          </w:p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E54754" w:rsidRPr="00161A49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4723" w:type="dxa"/>
            <w:gridSpan w:val="3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285" w:type="dxa"/>
            <w:gridSpan w:val="2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color w:val="FF0000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 xml:space="preserve">Liczba godzin  </w:t>
            </w:r>
          </w:p>
        </w:tc>
      </w:tr>
      <w:tr w:rsidR="00E54754" w:rsidRPr="00161A4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Udział w wykładach</w:t>
            </w:r>
          </w:p>
        </w:tc>
        <w:tc>
          <w:tcPr>
            <w:tcW w:w="5285" w:type="dxa"/>
            <w:gridSpan w:val="2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E54754" w:rsidRPr="00161A4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Samodzielne studiowanie tematyki wykładów</w:t>
            </w:r>
          </w:p>
        </w:tc>
        <w:tc>
          <w:tcPr>
            <w:tcW w:w="5285" w:type="dxa"/>
            <w:gridSpan w:val="2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E54754" w:rsidRPr="00161A4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  <w:vertAlign w:val="superscript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Udział w ćwiczeniach audytoryjnych i laborat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o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ryjnych</w:t>
            </w:r>
            <w:r w:rsidRPr="00161A49">
              <w:rPr>
                <w:rFonts w:ascii="Cambria" w:hAnsi="Cambria" w:cs="Cambria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30</w:t>
            </w:r>
          </w:p>
        </w:tc>
      </w:tr>
      <w:tr w:rsidR="00E54754" w:rsidRPr="00161A4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Samodzielne przygotowywanie się do ćwiczeń</w:t>
            </w:r>
            <w:r w:rsidRPr="00161A49">
              <w:rPr>
                <w:rFonts w:ascii="Cambria" w:hAnsi="Cambria" w:cs="Cambria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9</w:t>
            </w:r>
          </w:p>
        </w:tc>
      </w:tr>
      <w:tr w:rsidR="00E54754" w:rsidRPr="00161A4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Przygotowanie projektu / eseju / itp.</w:t>
            </w:r>
            <w:r w:rsidRPr="00161A49">
              <w:rPr>
                <w:rFonts w:ascii="Cambria" w:hAnsi="Cambria" w:cs="Cambria"/>
                <w:sz w:val="22"/>
                <w:szCs w:val="22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2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10</w:t>
            </w:r>
          </w:p>
        </w:tc>
      </w:tr>
      <w:tr w:rsidR="00E54754" w:rsidRPr="00161A4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Przygotowanie się do egzaminu / zaliczenia</w:t>
            </w:r>
          </w:p>
        </w:tc>
        <w:tc>
          <w:tcPr>
            <w:tcW w:w="5285" w:type="dxa"/>
            <w:gridSpan w:val="2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E54754" w:rsidRPr="00161A4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Udział w konsultacjach</w:t>
            </w:r>
          </w:p>
        </w:tc>
        <w:tc>
          <w:tcPr>
            <w:tcW w:w="5285" w:type="dxa"/>
            <w:gridSpan w:val="2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1</w:t>
            </w:r>
          </w:p>
        </w:tc>
      </w:tr>
      <w:tr w:rsidR="00E54754" w:rsidRPr="00161A4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Inne</w:t>
            </w:r>
          </w:p>
        </w:tc>
        <w:tc>
          <w:tcPr>
            <w:tcW w:w="5285" w:type="dxa"/>
            <w:gridSpan w:val="2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E54754" w:rsidRPr="00161A4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b/>
                <w:bCs/>
                <w:sz w:val="22"/>
                <w:szCs w:val="22"/>
              </w:rPr>
              <w:t>ŁĄCZNY nakład pracy studenta w godz.</w:t>
            </w:r>
          </w:p>
        </w:tc>
        <w:tc>
          <w:tcPr>
            <w:tcW w:w="5285" w:type="dxa"/>
            <w:gridSpan w:val="2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50</w:t>
            </w:r>
          </w:p>
        </w:tc>
      </w:tr>
      <w:tr w:rsidR="00E54754" w:rsidRPr="00161A49">
        <w:tblPrEx>
          <w:tblCellMar>
            <w:left w:w="70" w:type="dxa"/>
            <w:right w:w="70" w:type="dxa"/>
          </w:tblCellMar>
        </w:tblPrEx>
        <w:trPr>
          <w:trHeight w:val="417"/>
        </w:trPr>
        <w:tc>
          <w:tcPr>
            <w:tcW w:w="4723" w:type="dxa"/>
            <w:gridSpan w:val="3"/>
            <w:shd w:val="clear" w:color="auto" w:fill="C0C0C0"/>
          </w:tcPr>
          <w:p w:rsidR="00E54754" w:rsidRPr="00161A49" w:rsidRDefault="00E54754" w:rsidP="00B75467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161A49">
              <w:rPr>
                <w:rFonts w:ascii="Cambria" w:hAnsi="Cambria" w:cs="Cambria"/>
                <w:b/>
                <w:bCs/>
                <w:sz w:val="22"/>
                <w:szCs w:val="22"/>
              </w:rPr>
              <w:t>Liczba punktów ECTS za przedmiot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161A49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</w:tr>
      <w:tr w:rsidR="00E54754" w:rsidRPr="00161A4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  <w:shd w:val="clear" w:color="auto" w:fill="C0C0C0"/>
          </w:tcPr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  <w:vertAlign w:val="superscript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Liczba p. ECTS związana z zajęciami praktyc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z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nymi</w:t>
            </w:r>
            <w:r w:rsidRPr="00161A49">
              <w:rPr>
                <w:rFonts w:ascii="Cambria" w:hAnsi="Cambria" w:cs="Cambria"/>
                <w:sz w:val="22"/>
                <w:szCs w:val="22"/>
                <w:vertAlign w:val="superscript"/>
              </w:rPr>
              <w:t>*</w:t>
            </w:r>
          </w:p>
          <w:p w:rsidR="00E54754" w:rsidRPr="00161A49" w:rsidRDefault="00E54754" w:rsidP="00B7546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285" w:type="dxa"/>
            <w:gridSpan w:val="2"/>
            <w:shd w:val="clear" w:color="auto" w:fill="C0C0C0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(30+9+10=49)</w:t>
            </w:r>
          </w:p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  <w:r w:rsidRPr="00161A49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ECTS</w:t>
            </w:r>
          </w:p>
        </w:tc>
      </w:tr>
      <w:tr w:rsidR="00E54754" w:rsidRPr="00161A4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  <w:tcBorders>
              <w:bottom w:val="single" w:sz="12" w:space="0" w:color="auto"/>
            </w:tcBorders>
            <w:shd w:val="clear" w:color="auto" w:fill="C0C0C0"/>
          </w:tcPr>
          <w:p w:rsidR="00E54754" w:rsidRPr="00161A49" w:rsidRDefault="00E54754" w:rsidP="00B75467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Liczba p. ECTS  za zajęciach wymagające bezp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o</w:t>
            </w:r>
            <w:r w:rsidRPr="00161A49">
              <w:rPr>
                <w:rFonts w:ascii="Cambria" w:hAnsi="Cambria" w:cs="Cambria"/>
                <w:sz w:val="22"/>
                <w:szCs w:val="22"/>
              </w:rPr>
              <w:t>średniego udziału nauczycieli akademickich</w:t>
            </w:r>
          </w:p>
        </w:tc>
        <w:tc>
          <w:tcPr>
            <w:tcW w:w="5285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(30+1=31)</w:t>
            </w:r>
          </w:p>
          <w:p w:rsidR="00E54754" w:rsidRPr="00161A49" w:rsidRDefault="00E54754" w:rsidP="00B7546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161A49">
              <w:rPr>
                <w:rFonts w:ascii="Cambria" w:hAnsi="Cambria" w:cs="Cambria"/>
                <w:sz w:val="22"/>
                <w:szCs w:val="22"/>
              </w:rPr>
              <w:t>1</w:t>
            </w:r>
            <w:r>
              <w:rPr>
                <w:rFonts w:ascii="Cambria" w:hAnsi="Cambria" w:cs="Cambria"/>
                <w:sz w:val="22"/>
                <w:szCs w:val="22"/>
              </w:rPr>
              <w:t>,2</w:t>
            </w:r>
            <w:r w:rsidRPr="00161A49">
              <w:rPr>
                <w:rFonts w:ascii="Cambria" w:hAnsi="Cambria" w:cs="Cambria"/>
                <w:sz w:val="22"/>
                <w:szCs w:val="22"/>
              </w:rPr>
              <w:t xml:space="preserve"> ECTS</w:t>
            </w:r>
          </w:p>
        </w:tc>
      </w:tr>
    </w:tbl>
    <w:p w:rsidR="00E54754" w:rsidRPr="00161A49" w:rsidRDefault="00E54754" w:rsidP="00C23067">
      <w:pPr>
        <w:rPr>
          <w:rFonts w:ascii="Cambria" w:hAnsi="Cambria" w:cs="Cambria"/>
          <w:sz w:val="22"/>
          <w:szCs w:val="22"/>
        </w:rPr>
      </w:pPr>
    </w:p>
    <w:p w:rsidR="00E54754" w:rsidRPr="00161A49" w:rsidRDefault="00E54754" w:rsidP="00C23067">
      <w:pPr>
        <w:rPr>
          <w:rFonts w:ascii="Cambria" w:hAnsi="Cambria" w:cs="Cambria"/>
          <w:sz w:val="22"/>
          <w:szCs w:val="22"/>
        </w:rPr>
      </w:pPr>
    </w:p>
    <w:p w:rsidR="00E54754" w:rsidRPr="00161A49" w:rsidRDefault="00E54754">
      <w:pPr>
        <w:rPr>
          <w:rFonts w:ascii="Cambria" w:hAnsi="Cambria" w:cs="Cambria"/>
          <w:sz w:val="22"/>
          <w:szCs w:val="22"/>
        </w:rPr>
      </w:pPr>
    </w:p>
    <w:sectPr w:rsidR="00E54754" w:rsidRPr="00161A49" w:rsidSect="00B75467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754" w:rsidRDefault="00E54754">
      <w:r>
        <w:separator/>
      </w:r>
    </w:p>
  </w:endnote>
  <w:endnote w:type="continuationSeparator" w:id="0">
    <w:p w:rsidR="00E54754" w:rsidRDefault="00E54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754" w:rsidRDefault="00E5475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54754" w:rsidRDefault="00E5475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754" w:rsidRDefault="00E5475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54754" w:rsidRDefault="00E5475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754" w:rsidRDefault="00E54754">
      <w:r>
        <w:separator/>
      </w:r>
    </w:p>
  </w:footnote>
  <w:footnote w:type="continuationSeparator" w:id="0">
    <w:p w:rsidR="00E54754" w:rsidRDefault="00E547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163BF"/>
    <w:multiLevelType w:val="hybridMultilevel"/>
    <w:tmpl w:val="A950FA2A"/>
    <w:lvl w:ilvl="0" w:tplc="FFAAD28E">
      <w:start w:val="1"/>
      <w:numFmt w:val="decimal"/>
      <w:lvlText w:val="%1."/>
      <w:lvlJc w:val="center"/>
      <w:pPr>
        <w:tabs>
          <w:tab w:val="num" w:pos="814"/>
        </w:tabs>
        <w:ind w:left="814" w:hanging="45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C83525"/>
    <w:multiLevelType w:val="hybridMultilevel"/>
    <w:tmpl w:val="1162516E"/>
    <w:lvl w:ilvl="0" w:tplc="3224135E">
      <w:start w:val="1"/>
      <w:numFmt w:val="decimal"/>
      <w:lvlText w:val="%1."/>
      <w:lvlJc w:val="center"/>
      <w:pPr>
        <w:tabs>
          <w:tab w:val="num" w:pos="814"/>
        </w:tabs>
        <w:ind w:left="81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9524EA"/>
    <w:multiLevelType w:val="hybridMultilevel"/>
    <w:tmpl w:val="BE704B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890EE7"/>
    <w:multiLevelType w:val="hybridMultilevel"/>
    <w:tmpl w:val="E9168550"/>
    <w:lvl w:ilvl="0" w:tplc="C78006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3067"/>
    <w:rsid w:val="00051D7A"/>
    <w:rsid w:val="00090FCD"/>
    <w:rsid w:val="000E5617"/>
    <w:rsid w:val="00152667"/>
    <w:rsid w:val="00161A49"/>
    <w:rsid w:val="002136FF"/>
    <w:rsid w:val="00266ADE"/>
    <w:rsid w:val="002C7D34"/>
    <w:rsid w:val="002D6573"/>
    <w:rsid w:val="00376FFB"/>
    <w:rsid w:val="00407383"/>
    <w:rsid w:val="00420742"/>
    <w:rsid w:val="004D660E"/>
    <w:rsid w:val="00563815"/>
    <w:rsid w:val="005B2401"/>
    <w:rsid w:val="00657EF4"/>
    <w:rsid w:val="007510A3"/>
    <w:rsid w:val="00832068"/>
    <w:rsid w:val="008A0E5F"/>
    <w:rsid w:val="008A1508"/>
    <w:rsid w:val="008D2200"/>
    <w:rsid w:val="008D40DC"/>
    <w:rsid w:val="00902C0A"/>
    <w:rsid w:val="00A3725A"/>
    <w:rsid w:val="00A77968"/>
    <w:rsid w:val="00B23785"/>
    <w:rsid w:val="00B32363"/>
    <w:rsid w:val="00B75467"/>
    <w:rsid w:val="00BF02D2"/>
    <w:rsid w:val="00C23067"/>
    <w:rsid w:val="00D16AEB"/>
    <w:rsid w:val="00D929D9"/>
    <w:rsid w:val="00DE110B"/>
    <w:rsid w:val="00DF2F43"/>
    <w:rsid w:val="00E54754"/>
    <w:rsid w:val="00EF2F96"/>
    <w:rsid w:val="00F06E75"/>
    <w:rsid w:val="00F46D16"/>
    <w:rsid w:val="00FB7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067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23067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23067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23067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uiPriority w:val="99"/>
    <w:rsid w:val="00C23067"/>
    <w:rPr>
      <w:rFonts w:ascii="Cambria" w:hAnsi="Cambria" w:cs="Cambria"/>
      <w:b/>
      <w:bCs/>
      <w:sz w:val="20"/>
      <w:szCs w:val="20"/>
      <w:lang w:eastAsia="pl-PL"/>
    </w:rPr>
  </w:style>
  <w:style w:type="paragraph" w:styleId="NoSpacing">
    <w:name w:val="No Spacing"/>
    <w:uiPriority w:val="99"/>
    <w:qFormat/>
    <w:rsid w:val="00BF02D2"/>
    <w:rPr>
      <w:rFonts w:cs="Arial"/>
      <w:sz w:val="24"/>
      <w:szCs w:val="24"/>
      <w:lang w:eastAsia="en-US"/>
    </w:rPr>
  </w:style>
  <w:style w:type="paragraph" w:customStyle="1" w:styleId="Styl1">
    <w:name w:val="Styl1"/>
    <w:basedOn w:val="Normal"/>
    <w:uiPriority w:val="99"/>
    <w:rsid w:val="00376FFB"/>
  </w:style>
  <w:style w:type="paragraph" w:customStyle="1" w:styleId="Default">
    <w:name w:val="Default"/>
    <w:uiPriority w:val="99"/>
    <w:rsid w:val="00C23067"/>
    <w:rPr>
      <w:rFonts w:ascii="Calibri" w:eastAsia="Times New Roman" w:hAnsi="Calibri" w:cs="Calibri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C2306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3067"/>
    <w:rPr>
      <w:rFonts w:ascii="Times New Roman" w:hAnsi="Times New Roman" w:cs="Times New Roman"/>
      <w:sz w:val="20"/>
      <w:szCs w:val="20"/>
      <w:lang w:eastAsia="pl-PL"/>
    </w:rPr>
  </w:style>
  <w:style w:type="character" w:styleId="PageNumber">
    <w:name w:val="page number"/>
    <w:basedOn w:val="DefaultParagraphFont"/>
    <w:uiPriority w:val="99"/>
    <w:rsid w:val="00C23067"/>
  </w:style>
  <w:style w:type="paragraph" w:styleId="ListParagraph">
    <w:name w:val="List Paragraph"/>
    <w:basedOn w:val="Normal"/>
    <w:uiPriority w:val="99"/>
    <w:qFormat/>
    <w:rsid w:val="004207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1292</Words>
  <Characters>7752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Feliks Tomaszewski</dc:creator>
  <cp:keywords/>
  <dc:description/>
  <cp:lastModifiedBy>leszczynska </cp:lastModifiedBy>
  <cp:revision>2</cp:revision>
  <cp:lastPrinted>2012-09-19T16:48:00Z</cp:lastPrinted>
  <dcterms:created xsi:type="dcterms:W3CDTF">2012-09-19T16:48:00Z</dcterms:created>
  <dcterms:modified xsi:type="dcterms:W3CDTF">2012-09-19T16:48:00Z</dcterms:modified>
</cp:coreProperties>
</file>